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24D0" w14:textId="5FF3FFB9" w:rsidR="00F04B65" w:rsidRPr="00D64BC7" w:rsidRDefault="0059144C" w:rsidP="00F04B65">
      <w:pPr>
        <w:spacing w:before="120" w:after="480"/>
        <w:jc w:val="center"/>
        <w:rPr>
          <w:b/>
          <w:bCs/>
          <w:color w:val="000000"/>
          <w:sz w:val="24"/>
          <w:szCs w:val="24"/>
          <w:lang w:val="en-GB"/>
        </w:rPr>
      </w:pPr>
      <w:r>
        <w:rPr>
          <w:b/>
          <w:bCs/>
          <w:color w:val="000000"/>
          <w:sz w:val="24"/>
          <w:szCs w:val="24"/>
          <w:lang w:val="en-GB"/>
        </w:rPr>
        <w:t>EC-7</w:t>
      </w:r>
      <w:r w:rsidR="006C4D26">
        <w:rPr>
          <w:b/>
          <w:bCs/>
          <w:color w:val="000000"/>
          <w:sz w:val="24"/>
          <w:szCs w:val="24"/>
          <w:lang w:val="en-GB"/>
        </w:rPr>
        <w:t>7</w:t>
      </w:r>
      <w:r>
        <w:rPr>
          <w:b/>
          <w:bCs/>
          <w:color w:val="000000"/>
          <w:sz w:val="24"/>
          <w:szCs w:val="24"/>
          <w:lang w:val="en-GB"/>
        </w:rPr>
        <w:t xml:space="preserve"> </w:t>
      </w:r>
      <w:r w:rsidRPr="00D64BC7">
        <w:rPr>
          <w:b/>
          <w:bCs/>
          <w:color w:val="000000"/>
          <w:sz w:val="24"/>
          <w:szCs w:val="24"/>
          <w:lang w:val="en-GB"/>
        </w:rPr>
        <w:t>RESOLUTIONS</w:t>
      </w:r>
      <w:r w:rsidR="00904853">
        <w:rPr>
          <w:b/>
          <w:bCs/>
          <w:color w:val="000000"/>
          <w:sz w:val="24"/>
          <w:szCs w:val="24"/>
          <w:lang w:val="en-GB"/>
        </w:rPr>
        <w:t xml:space="preserve"> AND </w:t>
      </w:r>
      <w:r w:rsidRPr="00D64BC7">
        <w:rPr>
          <w:b/>
          <w:bCs/>
          <w:color w:val="000000"/>
          <w:sz w:val="24"/>
          <w:szCs w:val="24"/>
          <w:lang w:val="en-GB"/>
        </w:rPr>
        <w:t>DECISIONS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9"/>
        <w:gridCol w:w="851"/>
        <w:gridCol w:w="7036"/>
      </w:tblGrid>
      <w:tr w:rsidR="002468FA" w:rsidRPr="002E270E" w14:paraId="69E34AC7" w14:textId="77777777" w:rsidTr="00ED0CAC">
        <w:trPr>
          <w:tblHeader/>
        </w:trPr>
        <w:tc>
          <w:tcPr>
            <w:tcW w:w="5000" w:type="pct"/>
            <w:gridSpan w:val="3"/>
            <w:shd w:val="clear" w:color="auto" w:fill="BEE395"/>
            <w:vAlign w:val="center"/>
          </w:tcPr>
          <w:p w14:paraId="50F53446" w14:textId="7E8F8F21" w:rsidR="002468FA" w:rsidRPr="002E270E" w:rsidRDefault="002468FA" w:rsidP="002E270E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Resolutions</w:t>
            </w:r>
          </w:p>
        </w:tc>
      </w:tr>
      <w:tr w:rsidR="002468FA" w:rsidRPr="002E270E" w14:paraId="619CE09D" w14:textId="77777777" w:rsidTr="002E270E">
        <w:trPr>
          <w:tblHeader/>
        </w:trPr>
        <w:tc>
          <w:tcPr>
            <w:tcW w:w="626" w:type="pct"/>
            <w:shd w:val="clear" w:color="auto" w:fill="F2F2F2" w:themeFill="background1" w:themeFillShade="F2"/>
            <w:vAlign w:val="center"/>
          </w:tcPr>
          <w:p w14:paraId="7B46FB3E" w14:textId="777A2DF1" w:rsidR="002468FA" w:rsidRPr="002E270E" w:rsidRDefault="002468FA" w:rsidP="002E270E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Session No.</w:t>
            </w:r>
          </w:p>
        </w:tc>
        <w:tc>
          <w:tcPr>
            <w:tcW w:w="472" w:type="pct"/>
            <w:shd w:val="clear" w:color="auto" w:fill="F2F2F2" w:themeFill="background1" w:themeFillShade="F2"/>
            <w:vAlign w:val="center"/>
          </w:tcPr>
          <w:p w14:paraId="6D21609F" w14:textId="530C59AE" w:rsidR="002468FA" w:rsidRPr="002E270E" w:rsidRDefault="002468FA" w:rsidP="002E270E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Final No</w:t>
            </w:r>
            <w:r w:rsidR="007741CC" w:rsidRPr="002E270E">
              <w:rPr>
                <w:szCs w:val="20"/>
                <w:lang w:val="en-GB"/>
              </w:rPr>
              <w:t>.</w:t>
            </w:r>
          </w:p>
        </w:tc>
        <w:tc>
          <w:tcPr>
            <w:tcW w:w="3902" w:type="pct"/>
            <w:shd w:val="clear" w:color="auto" w:fill="F2F2F2" w:themeFill="background1" w:themeFillShade="F2"/>
            <w:vAlign w:val="center"/>
          </w:tcPr>
          <w:p w14:paraId="3484B191" w14:textId="611B2C56" w:rsidR="002468FA" w:rsidRPr="002E270E" w:rsidRDefault="002468FA" w:rsidP="002E270E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Title</w:t>
            </w:r>
          </w:p>
        </w:tc>
      </w:tr>
      <w:tr w:rsidR="00EE2446" w:rsidRPr="002E270E" w14:paraId="756030EC" w14:textId="77777777" w:rsidTr="002E270E">
        <w:tc>
          <w:tcPr>
            <w:tcW w:w="626" w:type="pct"/>
            <w:vAlign w:val="center"/>
          </w:tcPr>
          <w:p w14:paraId="7F225E10" w14:textId="258022D1" w:rsidR="00EE2446" w:rsidRPr="002E270E" w:rsidRDefault="003A047B" w:rsidP="002E270E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2(2)/1</w:t>
            </w:r>
          </w:p>
        </w:tc>
        <w:tc>
          <w:tcPr>
            <w:tcW w:w="472" w:type="pct"/>
            <w:vAlign w:val="center"/>
          </w:tcPr>
          <w:p w14:paraId="647F89D7" w14:textId="03D9C5CA" w:rsidR="00EE2446" w:rsidRPr="002E270E" w:rsidRDefault="002E270E" w:rsidP="002E270E">
            <w:pPr>
              <w:spacing w:before="120" w:after="120"/>
              <w:jc w:val="center"/>
              <w:rPr>
                <w:szCs w:val="20"/>
              </w:rPr>
            </w:pPr>
            <w:r w:rsidRPr="002E270E">
              <w:rPr>
                <w:szCs w:val="20"/>
              </w:rPr>
              <w:t>1</w:t>
            </w:r>
          </w:p>
        </w:tc>
        <w:tc>
          <w:tcPr>
            <w:tcW w:w="3902" w:type="pct"/>
          </w:tcPr>
          <w:p w14:paraId="0BD7EB07" w14:textId="12117002" w:rsidR="00EE2446" w:rsidRPr="002E270E" w:rsidRDefault="003A047B" w:rsidP="002E270E">
            <w:pPr>
              <w:spacing w:before="120" w:after="120"/>
              <w:rPr>
                <w:color w:val="000000"/>
                <w:szCs w:val="20"/>
                <w:lang w:val="en-GB"/>
              </w:rPr>
            </w:pPr>
            <w:r w:rsidRPr="002E270E">
              <w:rPr>
                <w:color w:val="000000"/>
                <w:szCs w:val="20"/>
                <w:lang w:val="en-GB"/>
              </w:rPr>
              <w:t>WMO Contribution to the Early Warnings for All initiative</w:t>
            </w:r>
          </w:p>
        </w:tc>
      </w:tr>
      <w:tr w:rsidR="001972A1" w:rsidRPr="002E270E" w14:paraId="0E888877" w14:textId="77777777" w:rsidTr="002E270E">
        <w:tc>
          <w:tcPr>
            <w:tcW w:w="626" w:type="pct"/>
            <w:vAlign w:val="center"/>
          </w:tcPr>
          <w:p w14:paraId="54753EBC" w14:textId="17F17CA8" w:rsidR="001972A1" w:rsidRPr="002E270E" w:rsidRDefault="00741BB4" w:rsidP="002E270E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3/1</w:t>
            </w:r>
          </w:p>
        </w:tc>
        <w:tc>
          <w:tcPr>
            <w:tcW w:w="472" w:type="pct"/>
            <w:vAlign w:val="center"/>
          </w:tcPr>
          <w:p w14:paraId="30F48744" w14:textId="54857C12" w:rsidR="001972A1" w:rsidRPr="002E270E" w:rsidRDefault="002E270E" w:rsidP="002E270E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  <w:lang w:val="en-GB"/>
              </w:rPr>
            </w:pPr>
            <w:r w:rsidRPr="002E270E">
              <w:rPr>
                <w:rStyle w:val="Hyperlink"/>
                <w:color w:val="auto"/>
                <w:szCs w:val="20"/>
                <w:u w:val="none"/>
                <w:lang w:val="en-GB"/>
              </w:rPr>
              <w:t>2</w:t>
            </w:r>
          </w:p>
        </w:tc>
        <w:tc>
          <w:tcPr>
            <w:tcW w:w="3902" w:type="pct"/>
          </w:tcPr>
          <w:p w14:paraId="2FF614CB" w14:textId="5F4EAEE7" w:rsidR="001972A1" w:rsidRPr="002E270E" w:rsidRDefault="00741BB4" w:rsidP="002E270E">
            <w:pPr>
              <w:spacing w:before="120" w:after="120"/>
              <w:rPr>
                <w:color w:val="000000"/>
                <w:szCs w:val="20"/>
              </w:rPr>
            </w:pPr>
            <w:r w:rsidRPr="002E270E">
              <w:rPr>
                <w:color w:val="000000"/>
                <w:szCs w:val="20"/>
              </w:rPr>
              <w:t>B</w:t>
            </w:r>
            <w:r w:rsidR="002E270E" w:rsidRPr="002E270E">
              <w:rPr>
                <w:color w:val="000000"/>
                <w:szCs w:val="20"/>
              </w:rPr>
              <w:t xml:space="preserve">udget for the </w:t>
            </w:r>
            <w:r w:rsidRPr="002E270E">
              <w:rPr>
                <w:color w:val="000000"/>
                <w:szCs w:val="20"/>
              </w:rPr>
              <w:t>B</w:t>
            </w:r>
            <w:r w:rsidR="002E270E" w:rsidRPr="002E270E">
              <w:rPr>
                <w:color w:val="000000"/>
                <w:szCs w:val="20"/>
              </w:rPr>
              <w:t>iennium</w:t>
            </w:r>
            <w:r w:rsidRPr="002E270E">
              <w:rPr>
                <w:color w:val="000000"/>
                <w:szCs w:val="20"/>
              </w:rPr>
              <w:t xml:space="preserve"> 2024–2025</w:t>
            </w:r>
          </w:p>
        </w:tc>
      </w:tr>
      <w:tr w:rsidR="00EE2446" w:rsidRPr="002E270E" w14:paraId="6C650361" w14:textId="77777777" w:rsidTr="002E270E">
        <w:tc>
          <w:tcPr>
            <w:tcW w:w="626" w:type="pct"/>
            <w:vAlign w:val="center"/>
          </w:tcPr>
          <w:p w14:paraId="3F6B85AE" w14:textId="112E08D3" w:rsidR="00EE2446" w:rsidRPr="002E270E" w:rsidRDefault="00CF2739" w:rsidP="002E270E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4(2)/1</w:t>
            </w:r>
          </w:p>
        </w:tc>
        <w:tc>
          <w:tcPr>
            <w:tcW w:w="472" w:type="pct"/>
            <w:vAlign w:val="center"/>
          </w:tcPr>
          <w:p w14:paraId="1AF429F9" w14:textId="1FF5A664" w:rsidR="00EE2446" w:rsidRPr="002E270E" w:rsidRDefault="002E270E" w:rsidP="002E270E">
            <w:pPr>
              <w:spacing w:before="120" w:after="120"/>
              <w:jc w:val="center"/>
              <w:rPr>
                <w:szCs w:val="20"/>
              </w:rPr>
            </w:pPr>
            <w:r w:rsidRPr="002E270E">
              <w:rPr>
                <w:szCs w:val="20"/>
              </w:rPr>
              <w:t>3</w:t>
            </w:r>
          </w:p>
        </w:tc>
        <w:tc>
          <w:tcPr>
            <w:tcW w:w="3902" w:type="pct"/>
          </w:tcPr>
          <w:p w14:paraId="23FAED0E" w14:textId="1FB367AA" w:rsidR="00EE2446" w:rsidRPr="002E270E" w:rsidRDefault="00D829F0" w:rsidP="002E270E">
            <w:pPr>
              <w:spacing w:before="120" w:after="120"/>
              <w:rPr>
                <w:color w:val="000000"/>
                <w:szCs w:val="20"/>
                <w:lang w:val="en-GB"/>
              </w:rPr>
            </w:pPr>
            <w:r w:rsidRPr="002E270E">
              <w:rPr>
                <w:color w:val="000000"/>
                <w:szCs w:val="20"/>
                <w:lang w:val="en-GB"/>
              </w:rPr>
              <w:t>Amendments to the Rules of Procedure for the Executive Council (WMO-No. 1256)</w:t>
            </w:r>
          </w:p>
        </w:tc>
      </w:tr>
      <w:tr w:rsidR="00EE2446" w:rsidRPr="002E270E" w14:paraId="4B1206A6" w14:textId="77777777" w:rsidTr="002E270E">
        <w:tc>
          <w:tcPr>
            <w:tcW w:w="626" w:type="pct"/>
            <w:vAlign w:val="center"/>
          </w:tcPr>
          <w:p w14:paraId="58228954" w14:textId="7C30FF47" w:rsidR="00EE2446" w:rsidRPr="002E270E" w:rsidRDefault="00D829F0" w:rsidP="002E270E">
            <w:pPr>
              <w:spacing w:before="120" w:after="120"/>
              <w:jc w:val="center"/>
              <w:rPr>
                <w:color w:val="000000"/>
                <w:szCs w:val="20"/>
                <w:lang w:val="en-GB"/>
              </w:rPr>
            </w:pPr>
            <w:r w:rsidRPr="002E270E">
              <w:rPr>
                <w:color w:val="000000"/>
                <w:szCs w:val="20"/>
                <w:lang w:val="en-GB"/>
              </w:rPr>
              <w:t>4(3)/1</w:t>
            </w:r>
          </w:p>
        </w:tc>
        <w:tc>
          <w:tcPr>
            <w:tcW w:w="472" w:type="pct"/>
            <w:vAlign w:val="center"/>
          </w:tcPr>
          <w:p w14:paraId="3FFB4C6F" w14:textId="2DFD1ABA" w:rsidR="00EE2446" w:rsidRPr="002E270E" w:rsidRDefault="002E270E" w:rsidP="002E270E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4</w:t>
            </w:r>
          </w:p>
        </w:tc>
        <w:tc>
          <w:tcPr>
            <w:tcW w:w="3902" w:type="pct"/>
          </w:tcPr>
          <w:p w14:paraId="26B00DE6" w14:textId="2F9968F8" w:rsidR="00EE2446" w:rsidRPr="002E270E" w:rsidRDefault="000102A8" w:rsidP="002E270E">
            <w:pPr>
              <w:pStyle w:val="NormalWeb"/>
              <w:spacing w:before="120" w:beforeAutospacing="0" w:after="120" w:afterAutospacing="0"/>
              <w:rPr>
                <w:color w:val="000000"/>
                <w:sz w:val="20"/>
                <w:szCs w:val="20"/>
                <w:lang w:val="en-GB"/>
              </w:rPr>
            </w:pPr>
            <w:r w:rsidRPr="002E270E">
              <w:rPr>
                <w:rFonts w:ascii="Verdana" w:eastAsiaTheme="minorHAnsi" w:hAnsi="Verdana" w:cstheme="minorBidi"/>
                <w:color w:val="000000"/>
                <w:sz w:val="20"/>
                <w:szCs w:val="20"/>
                <w:lang w:val="en-GB"/>
              </w:rPr>
              <w:t>Amendments to the Rules of Procedure for technical commissions</w:t>
            </w:r>
            <w:r w:rsidRPr="002E270E">
              <w:rPr>
                <w:rFonts w:ascii="Verdana" w:eastAsiaTheme="minorHAnsi" w:hAnsi="Verdana" w:cstheme="minorBidi"/>
                <w:color w:val="000000"/>
                <w:sz w:val="20"/>
                <w:szCs w:val="20"/>
                <w:lang w:val="en-GB"/>
              </w:rPr>
              <w:t xml:space="preserve"> </w:t>
            </w:r>
            <w:r w:rsidRPr="002E270E">
              <w:rPr>
                <w:rFonts w:ascii="Verdana" w:eastAsiaTheme="minorHAnsi" w:hAnsi="Verdana" w:cstheme="minorBidi"/>
                <w:color w:val="000000"/>
                <w:sz w:val="20"/>
                <w:szCs w:val="20"/>
                <w:lang w:val="en-GB"/>
              </w:rPr>
              <w:t>(WMO-No. 1240)</w:t>
            </w:r>
          </w:p>
        </w:tc>
      </w:tr>
      <w:tr w:rsidR="00EE2446" w:rsidRPr="002E270E" w14:paraId="577F0FC8" w14:textId="77777777" w:rsidTr="002E270E">
        <w:tc>
          <w:tcPr>
            <w:tcW w:w="626" w:type="pct"/>
            <w:vAlign w:val="center"/>
          </w:tcPr>
          <w:p w14:paraId="42AB8B5C" w14:textId="20E36523" w:rsidR="00EE2446" w:rsidRPr="002E270E" w:rsidRDefault="002312B3" w:rsidP="002E270E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5/1</w:t>
            </w:r>
          </w:p>
        </w:tc>
        <w:tc>
          <w:tcPr>
            <w:tcW w:w="472" w:type="pct"/>
            <w:vAlign w:val="center"/>
          </w:tcPr>
          <w:p w14:paraId="4A0E0E2E" w14:textId="61F72796" w:rsidR="00EE2446" w:rsidRPr="002E270E" w:rsidRDefault="002E270E" w:rsidP="002E270E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5</w:t>
            </w:r>
          </w:p>
        </w:tc>
        <w:tc>
          <w:tcPr>
            <w:tcW w:w="3902" w:type="pct"/>
          </w:tcPr>
          <w:p w14:paraId="1842D8AC" w14:textId="612A252A" w:rsidR="00EE2446" w:rsidRPr="002E270E" w:rsidRDefault="002312B3" w:rsidP="002E270E">
            <w:pPr>
              <w:spacing w:before="120" w:after="120"/>
              <w:rPr>
                <w:szCs w:val="20"/>
                <w:lang w:val="en-GB"/>
              </w:rPr>
            </w:pPr>
            <w:r w:rsidRPr="002E270E">
              <w:rPr>
                <w:color w:val="000000"/>
                <w:szCs w:val="20"/>
              </w:rPr>
              <w:t>Financial Statements of the World Meteorological Organization for the year 2022</w:t>
            </w:r>
          </w:p>
        </w:tc>
      </w:tr>
      <w:tr w:rsidR="00EE2446" w:rsidRPr="002E270E" w14:paraId="4763C7FB" w14:textId="77777777" w:rsidTr="002E270E">
        <w:tc>
          <w:tcPr>
            <w:tcW w:w="626" w:type="pct"/>
            <w:vAlign w:val="center"/>
          </w:tcPr>
          <w:p w14:paraId="3A20A765" w14:textId="3DB3B8FA" w:rsidR="00EE2446" w:rsidRPr="002E270E" w:rsidRDefault="00DA1571" w:rsidP="002E270E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6/1</w:t>
            </w:r>
          </w:p>
        </w:tc>
        <w:tc>
          <w:tcPr>
            <w:tcW w:w="472" w:type="pct"/>
            <w:vAlign w:val="center"/>
          </w:tcPr>
          <w:p w14:paraId="11C2A283" w14:textId="61B69369" w:rsidR="00EE2446" w:rsidRPr="002E270E" w:rsidRDefault="002E270E" w:rsidP="002E270E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6</w:t>
            </w:r>
          </w:p>
        </w:tc>
        <w:tc>
          <w:tcPr>
            <w:tcW w:w="3902" w:type="pct"/>
          </w:tcPr>
          <w:p w14:paraId="72E146BD" w14:textId="589BF1DD" w:rsidR="00EE2446" w:rsidRPr="002E270E" w:rsidRDefault="00F35B3A" w:rsidP="002E270E">
            <w:pPr>
              <w:spacing w:before="120" w:after="120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A</w:t>
            </w:r>
            <w:r w:rsidR="002E270E" w:rsidRPr="002E270E">
              <w:rPr>
                <w:szCs w:val="20"/>
                <w:lang w:val="en-GB"/>
              </w:rPr>
              <w:t>ppointment of the</w:t>
            </w:r>
            <w:r w:rsidRPr="002E270E">
              <w:rPr>
                <w:szCs w:val="20"/>
                <w:lang w:val="en-GB"/>
              </w:rPr>
              <w:t xml:space="preserve"> WMO </w:t>
            </w:r>
            <w:r w:rsidR="002E270E" w:rsidRPr="002E270E">
              <w:rPr>
                <w:szCs w:val="20"/>
                <w:lang w:val="en-GB"/>
              </w:rPr>
              <w:t>External Auditor</w:t>
            </w:r>
          </w:p>
        </w:tc>
      </w:tr>
      <w:tr w:rsidR="00EE2446" w:rsidRPr="002E270E" w14:paraId="221DDE8A" w14:textId="77777777" w:rsidTr="002E270E">
        <w:tc>
          <w:tcPr>
            <w:tcW w:w="626" w:type="pct"/>
            <w:vAlign w:val="center"/>
          </w:tcPr>
          <w:p w14:paraId="49C63A95" w14:textId="4CADA744" w:rsidR="00EE2446" w:rsidRPr="002E270E" w:rsidRDefault="00C12B55" w:rsidP="002E270E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8/1</w:t>
            </w:r>
          </w:p>
        </w:tc>
        <w:tc>
          <w:tcPr>
            <w:tcW w:w="472" w:type="pct"/>
            <w:vAlign w:val="center"/>
          </w:tcPr>
          <w:p w14:paraId="54C25074" w14:textId="34420EE4" w:rsidR="00EE2446" w:rsidRPr="002E270E" w:rsidRDefault="002E270E" w:rsidP="002E270E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7</w:t>
            </w:r>
          </w:p>
        </w:tc>
        <w:tc>
          <w:tcPr>
            <w:tcW w:w="3902" w:type="pct"/>
          </w:tcPr>
          <w:p w14:paraId="3D954250" w14:textId="77E53296" w:rsidR="00EE2446" w:rsidRPr="002E270E" w:rsidRDefault="00C12B55" w:rsidP="002E270E">
            <w:pPr>
              <w:spacing w:before="120" w:after="120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Subsidiary bodies of the Executive Council</w:t>
            </w:r>
          </w:p>
        </w:tc>
      </w:tr>
    </w:tbl>
    <w:p w14:paraId="51B55D82" w14:textId="3AF6E330" w:rsidR="006D1FC2" w:rsidRDefault="006D1FC2">
      <w:pPr>
        <w:spacing w:before="0" w:after="160" w:line="259" w:lineRule="auto"/>
        <w:rPr>
          <w:lang w:val="en-GB"/>
        </w:rPr>
      </w:pPr>
    </w:p>
    <w:p w14:paraId="7B74363D" w14:textId="77777777" w:rsidR="002E270E" w:rsidRDefault="002E270E">
      <w:pPr>
        <w:spacing w:before="0" w:after="160" w:line="259" w:lineRule="auto"/>
        <w:rPr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9"/>
        <w:gridCol w:w="851"/>
        <w:gridCol w:w="7036"/>
      </w:tblGrid>
      <w:tr w:rsidR="00A02746" w:rsidRPr="002E270E" w14:paraId="2355CC05" w14:textId="77777777" w:rsidTr="00ED0CAC">
        <w:trPr>
          <w:tblHeader/>
        </w:trPr>
        <w:tc>
          <w:tcPr>
            <w:tcW w:w="5000" w:type="pct"/>
            <w:gridSpan w:val="3"/>
            <w:shd w:val="clear" w:color="auto" w:fill="9CC2E5" w:themeFill="accent5" w:themeFillTint="99"/>
            <w:vAlign w:val="center"/>
          </w:tcPr>
          <w:p w14:paraId="1BC302F9" w14:textId="77777777" w:rsidR="00A02746" w:rsidRPr="002E270E" w:rsidRDefault="00A02746" w:rsidP="002E270E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Decisions</w:t>
            </w:r>
          </w:p>
        </w:tc>
      </w:tr>
      <w:tr w:rsidR="00A02746" w:rsidRPr="002E270E" w14:paraId="743DB130" w14:textId="77777777" w:rsidTr="002E270E">
        <w:trPr>
          <w:tblHeader/>
        </w:trPr>
        <w:tc>
          <w:tcPr>
            <w:tcW w:w="626" w:type="pct"/>
            <w:shd w:val="clear" w:color="auto" w:fill="F2F2F2" w:themeFill="background1" w:themeFillShade="F2"/>
            <w:vAlign w:val="center"/>
          </w:tcPr>
          <w:p w14:paraId="2D80B32F" w14:textId="77777777" w:rsidR="00A02746" w:rsidRPr="002E270E" w:rsidRDefault="00A02746" w:rsidP="002E270E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Session No.</w:t>
            </w:r>
          </w:p>
        </w:tc>
        <w:tc>
          <w:tcPr>
            <w:tcW w:w="472" w:type="pct"/>
            <w:shd w:val="clear" w:color="auto" w:fill="F2F2F2" w:themeFill="background1" w:themeFillShade="F2"/>
            <w:vAlign w:val="center"/>
          </w:tcPr>
          <w:p w14:paraId="3D66E3F9" w14:textId="1BD94EB7" w:rsidR="00A02746" w:rsidRPr="002E270E" w:rsidRDefault="00A02746" w:rsidP="002E270E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Final No</w:t>
            </w:r>
            <w:r w:rsidR="007741CC" w:rsidRPr="002E270E">
              <w:rPr>
                <w:szCs w:val="20"/>
                <w:lang w:val="en-GB"/>
              </w:rPr>
              <w:t>.</w:t>
            </w:r>
          </w:p>
        </w:tc>
        <w:tc>
          <w:tcPr>
            <w:tcW w:w="3902" w:type="pct"/>
            <w:shd w:val="clear" w:color="auto" w:fill="F2F2F2" w:themeFill="background1" w:themeFillShade="F2"/>
            <w:vAlign w:val="center"/>
          </w:tcPr>
          <w:p w14:paraId="2F448F64" w14:textId="77777777" w:rsidR="00A02746" w:rsidRPr="002E270E" w:rsidRDefault="00A02746" w:rsidP="002E270E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Title</w:t>
            </w:r>
          </w:p>
        </w:tc>
      </w:tr>
      <w:tr w:rsidR="003C1536" w:rsidRPr="002E270E" w14:paraId="07DEE90D" w14:textId="77777777" w:rsidTr="002E270E">
        <w:tc>
          <w:tcPr>
            <w:tcW w:w="626" w:type="pct"/>
            <w:vAlign w:val="center"/>
          </w:tcPr>
          <w:p w14:paraId="70F360D2" w14:textId="5DA30D9D" w:rsidR="003C1536" w:rsidRPr="002E270E" w:rsidRDefault="003C1536" w:rsidP="002E270E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1(1)/1</w:t>
            </w:r>
          </w:p>
        </w:tc>
        <w:tc>
          <w:tcPr>
            <w:tcW w:w="472" w:type="pct"/>
            <w:vAlign w:val="center"/>
          </w:tcPr>
          <w:p w14:paraId="43D650B3" w14:textId="6542224F" w:rsidR="003C1536" w:rsidRPr="002E270E" w:rsidRDefault="002E270E" w:rsidP="002E270E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1</w:t>
            </w:r>
          </w:p>
        </w:tc>
        <w:tc>
          <w:tcPr>
            <w:tcW w:w="3902" w:type="pct"/>
          </w:tcPr>
          <w:p w14:paraId="0FE2B8F9" w14:textId="03CC0406" w:rsidR="003C1536" w:rsidRPr="002E270E" w:rsidRDefault="003C1536" w:rsidP="002E270E">
            <w:pPr>
              <w:spacing w:before="120" w:after="120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Methods of work for sessions of the Executive Council</w:t>
            </w:r>
          </w:p>
        </w:tc>
      </w:tr>
      <w:tr w:rsidR="00DA5EAF" w:rsidRPr="002E270E" w14:paraId="299DA728" w14:textId="77777777" w:rsidTr="002E270E">
        <w:tc>
          <w:tcPr>
            <w:tcW w:w="626" w:type="pct"/>
            <w:vAlign w:val="center"/>
          </w:tcPr>
          <w:p w14:paraId="720137B1" w14:textId="3009840D" w:rsidR="00DA5EAF" w:rsidRPr="002E270E" w:rsidRDefault="00DA5EAF" w:rsidP="002E270E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2/1</w:t>
            </w:r>
          </w:p>
        </w:tc>
        <w:tc>
          <w:tcPr>
            <w:tcW w:w="472" w:type="pct"/>
            <w:vAlign w:val="center"/>
          </w:tcPr>
          <w:p w14:paraId="33C2821B" w14:textId="352B169A" w:rsidR="00DA5EAF" w:rsidRPr="002E270E" w:rsidRDefault="002E270E" w:rsidP="002E270E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2</w:t>
            </w:r>
          </w:p>
        </w:tc>
        <w:tc>
          <w:tcPr>
            <w:tcW w:w="3902" w:type="pct"/>
          </w:tcPr>
          <w:p w14:paraId="48060293" w14:textId="66F8F09C" w:rsidR="00DA5EAF" w:rsidRPr="002E270E" w:rsidRDefault="00DA5EAF" w:rsidP="002E270E">
            <w:pPr>
              <w:spacing w:before="120" w:after="120"/>
              <w:rPr>
                <w:szCs w:val="20"/>
                <w:lang w:val="en-GB"/>
              </w:rPr>
            </w:pPr>
            <w:r w:rsidRPr="002E270E">
              <w:rPr>
                <w:color w:val="000000"/>
                <w:szCs w:val="20"/>
              </w:rPr>
              <w:t>Actions of the Executive Council on decisions adopted by the nineteenth World Meteorological Congress</w:t>
            </w:r>
          </w:p>
        </w:tc>
      </w:tr>
      <w:tr w:rsidR="00627419" w:rsidRPr="002E270E" w14:paraId="39185561" w14:textId="77777777" w:rsidTr="002E270E">
        <w:tc>
          <w:tcPr>
            <w:tcW w:w="626" w:type="pct"/>
            <w:vAlign w:val="center"/>
          </w:tcPr>
          <w:p w14:paraId="7DC371AC" w14:textId="68C84B63" w:rsidR="00627419" w:rsidRPr="002E270E" w:rsidRDefault="00025D0B" w:rsidP="002E270E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2(1)/1</w:t>
            </w:r>
          </w:p>
        </w:tc>
        <w:tc>
          <w:tcPr>
            <w:tcW w:w="472" w:type="pct"/>
            <w:vAlign w:val="center"/>
          </w:tcPr>
          <w:p w14:paraId="4DECE1C6" w14:textId="510EECFC" w:rsidR="00627419" w:rsidRPr="002E270E" w:rsidRDefault="002E270E" w:rsidP="002E270E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3</w:t>
            </w:r>
          </w:p>
        </w:tc>
        <w:tc>
          <w:tcPr>
            <w:tcW w:w="3902" w:type="pct"/>
          </w:tcPr>
          <w:p w14:paraId="139E4060" w14:textId="44433673" w:rsidR="00627419" w:rsidRPr="002E270E" w:rsidRDefault="00882119" w:rsidP="002E270E">
            <w:pPr>
              <w:spacing w:before="120" w:after="120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Resource Mobilization Plan for the WMO Coordination Mechanism</w:t>
            </w:r>
          </w:p>
        </w:tc>
      </w:tr>
      <w:tr w:rsidR="00627419" w:rsidRPr="002E270E" w14:paraId="0DC757A8" w14:textId="77777777" w:rsidTr="002E270E">
        <w:tc>
          <w:tcPr>
            <w:tcW w:w="626" w:type="pct"/>
            <w:vAlign w:val="center"/>
          </w:tcPr>
          <w:p w14:paraId="7648988A" w14:textId="126BDBBB" w:rsidR="00627419" w:rsidRPr="002E270E" w:rsidRDefault="00186553" w:rsidP="002E270E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4(1)/1</w:t>
            </w:r>
          </w:p>
        </w:tc>
        <w:tc>
          <w:tcPr>
            <w:tcW w:w="472" w:type="pct"/>
            <w:vAlign w:val="center"/>
          </w:tcPr>
          <w:p w14:paraId="5A10D507" w14:textId="44A64D9F" w:rsidR="00627419" w:rsidRPr="002E270E" w:rsidRDefault="002E270E" w:rsidP="002E270E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4</w:t>
            </w:r>
          </w:p>
        </w:tc>
        <w:tc>
          <w:tcPr>
            <w:tcW w:w="3902" w:type="pct"/>
          </w:tcPr>
          <w:p w14:paraId="52C940CA" w14:textId="34B1CC88" w:rsidR="00627419" w:rsidRPr="002E270E" w:rsidRDefault="00CF2739" w:rsidP="002E270E">
            <w:pPr>
              <w:spacing w:before="120" w:after="120"/>
              <w:rPr>
                <w:szCs w:val="20"/>
                <w:lang w:val="en-GB"/>
              </w:rPr>
            </w:pPr>
            <w:r w:rsidRPr="002E270E">
              <w:rPr>
                <w:color w:val="000000"/>
                <w:szCs w:val="20"/>
              </w:rPr>
              <w:t>International Meteorological Organization Prize and other awards</w:t>
            </w:r>
          </w:p>
        </w:tc>
      </w:tr>
      <w:tr w:rsidR="00595799" w:rsidRPr="002E270E" w14:paraId="3A84B040" w14:textId="77777777" w:rsidTr="002E270E">
        <w:tc>
          <w:tcPr>
            <w:tcW w:w="626" w:type="pct"/>
            <w:vAlign w:val="center"/>
          </w:tcPr>
          <w:p w14:paraId="72FBA254" w14:textId="2808CDEC" w:rsidR="00595799" w:rsidRPr="002E270E" w:rsidRDefault="00205943" w:rsidP="002E270E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8/1</w:t>
            </w:r>
          </w:p>
        </w:tc>
        <w:tc>
          <w:tcPr>
            <w:tcW w:w="472" w:type="pct"/>
            <w:vAlign w:val="center"/>
          </w:tcPr>
          <w:p w14:paraId="3A8F76DD" w14:textId="3AFCB0F1" w:rsidR="00595799" w:rsidRPr="002E270E" w:rsidRDefault="002E270E" w:rsidP="002E270E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2E270E">
              <w:rPr>
                <w:rStyle w:val="Hyperlink"/>
                <w:color w:val="auto"/>
                <w:szCs w:val="20"/>
                <w:u w:val="none"/>
              </w:rPr>
              <w:t>5</w:t>
            </w:r>
          </w:p>
        </w:tc>
        <w:tc>
          <w:tcPr>
            <w:tcW w:w="3902" w:type="pct"/>
          </w:tcPr>
          <w:p w14:paraId="2CCFC9FD" w14:textId="233E2B06" w:rsidR="00595799" w:rsidRPr="002E270E" w:rsidRDefault="00205943" w:rsidP="002E270E">
            <w:pPr>
              <w:spacing w:before="120" w:after="120"/>
              <w:rPr>
                <w:szCs w:val="20"/>
                <w:lang w:val="en-GB"/>
              </w:rPr>
            </w:pPr>
            <w:r w:rsidRPr="002E270E">
              <w:rPr>
                <w:color w:val="000000"/>
                <w:szCs w:val="20"/>
              </w:rPr>
              <w:t>Membership of the subsidiary bodies of the Executive Council</w:t>
            </w:r>
          </w:p>
        </w:tc>
      </w:tr>
      <w:tr w:rsidR="00595799" w:rsidRPr="002E270E" w14:paraId="08425DF2" w14:textId="77777777" w:rsidTr="002E270E">
        <w:tc>
          <w:tcPr>
            <w:tcW w:w="626" w:type="pct"/>
            <w:vAlign w:val="center"/>
          </w:tcPr>
          <w:p w14:paraId="30610372" w14:textId="36AC2AC5" w:rsidR="00595799" w:rsidRPr="002E270E" w:rsidRDefault="00141379" w:rsidP="002E270E">
            <w:pPr>
              <w:spacing w:before="120" w:after="120"/>
              <w:jc w:val="center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9/1</w:t>
            </w:r>
          </w:p>
        </w:tc>
        <w:tc>
          <w:tcPr>
            <w:tcW w:w="472" w:type="pct"/>
            <w:vAlign w:val="center"/>
          </w:tcPr>
          <w:p w14:paraId="14CE0C66" w14:textId="0B1CE1C6" w:rsidR="00595799" w:rsidRPr="002E270E" w:rsidRDefault="002E270E" w:rsidP="002E270E">
            <w:pPr>
              <w:spacing w:before="120" w:after="120"/>
              <w:jc w:val="center"/>
              <w:rPr>
                <w:rStyle w:val="Hyperlink"/>
                <w:color w:val="auto"/>
                <w:szCs w:val="20"/>
                <w:u w:val="none"/>
              </w:rPr>
            </w:pPr>
            <w:r w:rsidRPr="002E270E">
              <w:rPr>
                <w:rStyle w:val="Hyperlink"/>
                <w:color w:val="auto"/>
                <w:szCs w:val="20"/>
                <w:u w:val="none"/>
              </w:rPr>
              <w:t>6</w:t>
            </w:r>
          </w:p>
        </w:tc>
        <w:tc>
          <w:tcPr>
            <w:tcW w:w="3902" w:type="pct"/>
          </w:tcPr>
          <w:p w14:paraId="3FBE72AE" w14:textId="73C05824" w:rsidR="00595799" w:rsidRPr="002E270E" w:rsidRDefault="00141379" w:rsidP="002E270E">
            <w:pPr>
              <w:spacing w:before="120" w:after="120"/>
              <w:rPr>
                <w:szCs w:val="20"/>
                <w:lang w:val="en-GB"/>
              </w:rPr>
            </w:pPr>
            <w:r w:rsidRPr="002E270E">
              <w:rPr>
                <w:szCs w:val="20"/>
                <w:lang w:val="en-GB"/>
              </w:rPr>
              <w:t>Tentative programme of sessions of additional bodies and subsidiary bodies and provisional items on the agenda of the next session of the Executive Council</w:t>
            </w:r>
          </w:p>
        </w:tc>
      </w:tr>
    </w:tbl>
    <w:p w14:paraId="1C493057" w14:textId="18FA3320" w:rsidR="00EE2446" w:rsidRDefault="00EE2446">
      <w:pPr>
        <w:spacing w:before="0" w:after="160" w:line="259" w:lineRule="auto"/>
        <w:rPr>
          <w:lang w:val="en-GB"/>
        </w:rPr>
      </w:pPr>
    </w:p>
    <w:p w14:paraId="512B6A54" w14:textId="151B997E" w:rsidR="002468FA" w:rsidRPr="00D64BC7" w:rsidRDefault="002468FA" w:rsidP="002468FA">
      <w:pPr>
        <w:rPr>
          <w:lang w:val="en-GB"/>
        </w:rPr>
      </w:pPr>
    </w:p>
    <w:p w14:paraId="5EDC45AC" w14:textId="52945DB2" w:rsidR="00B85DC1" w:rsidRPr="00D64BC7" w:rsidRDefault="00B85DC1" w:rsidP="00B85DC1">
      <w:pPr>
        <w:jc w:val="center"/>
        <w:rPr>
          <w:lang w:val="en-GB"/>
        </w:rPr>
      </w:pPr>
      <w:r w:rsidRPr="00D64BC7">
        <w:rPr>
          <w:lang w:val="en-GB"/>
        </w:rPr>
        <w:t>________________________</w:t>
      </w:r>
    </w:p>
    <w:sectPr w:rsidR="00B85DC1" w:rsidRPr="00D64BC7" w:rsidSect="00B258C5">
      <w:headerReference w:type="defaul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FFF5" w14:textId="77777777" w:rsidR="00E647C9" w:rsidRDefault="00E647C9" w:rsidP="00574CA0">
      <w:pPr>
        <w:spacing w:before="0" w:after="0"/>
      </w:pPr>
      <w:r>
        <w:separator/>
      </w:r>
    </w:p>
  </w:endnote>
  <w:endnote w:type="continuationSeparator" w:id="0">
    <w:p w14:paraId="594E77DC" w14:textId="77777777" w:rsidR="00E647C9" w:rsidRDefault="00E647C9" w:rsidP="00574CA0">
      <w:pPr>
        <w:spacing w:before="0" w:after="0"/>
      </w:pPr>
      <w:r>
        <w:continuationSeparator/>
      </w:r>
    </w:p>
  </w:endnote>
  <w:endnote w:type="continuationNotice" w:id="1">
    <w:p w14:paraId="1E3FBB85" w14:textId="77777777" w:rsidR="00E647C9" w:rsidRDefault="00E647C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Bold">
    <w:panose1 w:val="020B0804030504040204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F7654" w14:textId="77777777" w:rsidR="00E647C9" w:rsidRDefault="00E647C9" w:rsidP="00574CA0">
      <w:pPr>
        <w:spacing w:before="0" w:after="0"/>
      </w:pPr>
      <w:r>
        <w:separator/>
      </w:r>
    </w:p>
  </w:footnote>
  <w:footnote w:type="continuationSeparator" w:id="0">
    <w:p w14:paraId="14335EDA" w14:textId="77777777" w:rsidR="00E647C9" w:rsidRDefault="00E647C9" w:rsidP="00574CA0">
      <w:pPr>
        <w:spacing w:before="0" w:after="0"/>
      </w:pPr>
      <w:r>
        <w:continuationSeparator/>
      </w:r>
    </w:p>
  </w:footnote>
  <w:footnote w:type="continuationNotice" w:id="1">
    <w:p w14:paraId="22EB99AA" w14:textId="77777777" w:rsidR="00E647C9" w:rsidRDefault="00E647C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56716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3159C61" w14:textId="06B8FC62" w:rsidR="00574CA0" w:rsidRPr="00574CA0" w:rsidRDefault="00574CA0" w:rsidP="00574CA0">
        <w:pPr>
          <w:pStyle w:val="Header"/>
          <w:jc w:val="right"/>
          <w:rPr>
            <w:sz w:val="18"/>
            <w:szCs w:val="18"/>
          </w:rPr>
        </w:pPr>
        <w:r w:rsidRPr="00574CA0">
          <w:rPr>
            <w:sz w:val="18"/>
            <w:szCs w:val="18"/>
          </w:rPr>
          <w:fldChar w:fldCharType="begin"/>
        </w:r>
        <w:r w:rsidRPr="00574CA0">
          <w:rPr>
            <w:sz w:val="18"/>
            <w:szCs w:val="18"/>
          </w:rPr>
          <w:instrText xml:space="preserve"> PAGE   \* MERGEFORMAT </w:instrText>
        </w:r>
        <w:r w:rsidRPr="00574CA0">
          <w:rPr>
            <w:sz w:val="18"/>
            <w:szCs w:val="18"/>
          </w:rPr>
          <w:fldChar w:fldCharType="separate"/>
        </w:r>
        <w:r w:rsidRPr="00574CA0">
          <w:rPr>
            <w:noProof/>
            <w:sz w:val="18"/>
            <w:szCs w:val="18"/>
          </w:rPr>
          <w:t>2</w:t>
        </w:r>
        <w:r w:rsidRPr="00574CA0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58B2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2A44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C06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A09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E20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611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60C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9CF9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0CC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FEFD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5346636">
    <w:abstractNumId w:val="9"/>
  </w:num>
  <w:num w:numId="2" w16cid:durableId="1993681757">
    <w:abstractNumId w:val="7"/>
  </w:num>
  <w:num w:numId="3" w16cid:durableId="950286934">
    <w:abstractNumId w:val="6"/>
  </w:num>
  <w:num w:numId="4" w16cid:durableId="926036097">
    <w:abstractNumId w:val="5"/>
  </w:num>
  <w:num w:numId="5" w16cid:durableId="203521967">
    <w:abstractNumId w:val="4"/>
  </w:num>
  <w:num w:numId="6" w16cid:durableId="1019744477">
    <w:abstractNumId w:val="8"/>
  </w:num>
  <w:num w:numId="7" w16cid:durableId="723219117">
    <w:abstractNumId w:val="3"/>
  </w:num>
  <w:num w:numId="8" w16cid:durableId="401828886">
    <w:abstractNumId w:val="2"/>
  </w:num>
  <w:num w:numId="9" w16cid:durableId="1577935427">
    <w:abstractNumId w:val="1"/>
  </w:num>
  <w:num w:numId="10" w16cid:durableId="4969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FA"/>
    <w:rsid w:val="00002D14"/>
    <w:rsid w:val="000058EE"/>
    <w:rsid w:val="00007527"/>
    <w:rsid w:val="000102A8"/>
    <w:rsid w:val="00024F2F"/>
    <w:rsid w:val="0002586D"/>
    <w:rsid w:val="00025D0B"/>
    <w:rsid w:val="00046F94"/>
    <w:rsid w:val="0005021C"/>
    <w:rsid w:val="00052B42"/>
    <w:rsid w:val="00053885"/>
    <w:rsid w:val="00055FD7"/>
    <w:rsid w:val="00060492"/>
    <w:rsid w:val="000645FA"/>
    <w:rsid w:val="00066DFC"/>
    <w:rsid w:val="000750A3"/>
    <w:rsid w:val="0008613D"/>
    <w:rsid w:val="00093432"/>
    <w:rsid w:val="00096F89"/>
    <w:rsid w:val="000A2AD9"/>
    <w:rsid w:val="000A6EDC"/>
    <w:rsid w:val="000B2FEE"/>
    <w:rsid w:val="000B35F6"/>
    <w:rsid w:val="000B405D"/>
    <w:rsid w:val="000B4859"/>
    <w:rsid w:val="000C66A0"/>
    <w:rsid w:val="000C688C"/>
    <w:rsid w:val="000D07EB"/>
    <w:rsid w:val="000E03DB"/>
    <w:rsid w:val="000E62B3"/>
    <w:rsid w:val="000F5579"/>
    <w:rsid w:val="0011077E"/>
    <w:rsid w:val="00110B4A"/>
    <w:rsid w:val="0011535D"/>
    <w:rsid w:val="00116046"/>
    <w:rsid w:val="0012212D"/>
    <w:rsid w:val="001225A1"/>
    <w:rsid w:val="0012442A"/>
    <w:rsid w:val="00126A75"/>
    <w:rsid w:val="00130B8E"/>
    <w:rsid w:val="00141379"/>
    <w:rsid w:val="001425CC"/>
    <w:rsid w:val="00143D19"/>
    <w:rsid w:val="00146C8F"/>
    <w:rsid w:val="00154910"/>
    <w:rsid w:val="00157A46"/>
    <w:rsid w:val="001813ED"/>
    <w:rsid w:val="0018183F"/>
    <w:rsid w:val="00186553"/>
    <w:rsid w:val="001904C8"/>
    <w:rsid w:val="00194470"/>
    <w:rsid w:val="00194714"/>
    <w:rsid w:val="001972A1"/>
    <w:rsid w:val="001A1D7D"/>
    <w:rsid w:val="001B3384"/>
    <w:rsid w:val="001B43E6"/>
    <w:rsid w:val="001D015D"/>
    <w:rsid w:val="001E5F5F"/>
    <w:rsid w:val="001F387B"/>
    <w:rsid w:val="001F3985"/>
    <w:rsid w:val="001F61AD"/>
    <w:rsid w:val="001F6436"/>
    <w:rsid w:val="00205943"/>
    <w:rsid w:val="002139A4"/>
    <w:rsid w:val="002162CD"/>
    <w:rsid w:val="002165ED"/>
    <w:rsid w:val="0022224D"/>
    <w:rsid w:val="00227EEE"/>
    <w:rsid w:val="002312B3"/>
    <w:rsid w:val="00241A8F"/>
    <w:rsid w:val="002468FA"/>
    <w:rsid w:val="00247547"/>
    <w:rsid w:val="00261D52"/>
    <w:rsid w:val="00267629"/>
    <w:rsid w:val="00271993"/>
    <w:rsid w:val="0028275D"/>
    <w:rsid w:val="00282E78"/>
    <w:rsid w:val="00285E34"/>
    <w:rsid w:val="00292543"/>
    <w:rsid w:val="002B3210"/>
    <w:rsid w:val="002C1A98"/>
    <w:rsid w:val="002C2AD9"/>
    <w:rsid w:val="002D080B"/>
    <w:rsid w:val="002D4D30"/>
    <w:rsid w:val="002D6A80"/>
    <w:rsid w:val="002E270E"/>
    <w:rsid w:val="002E679B"/>
    <w:rsid w:val="002F04F0"/>
    <w:rsid w:val="002F5B70"/>
    <w:rsid w:val="003013AF"/>
    <w:rsid w:val="003071F7"/>
    <w:rsid w:val="0032609B"/>
    <w:rsid w:val="003358FF"/>
    <w:rsid w:val="003400B2"/>
    <w:rsid w:val="00341B9A"/>
    <w:rsid w:val="00345168"/>
    <w:rsid w:val="00347A22"/>
    <w:rsid w:val="0035428B"/>
    <w:rsid w:val="003657A7"/>
    <w:rsid w:val="00374522"/>
    <w:rsid w:val="0037632B"/>
    <w:rsid w:val="00377013"/>
    <w:rsid w:val="003A047B"/>
    <w:rsid w:val="003A7EF4"/>
    <w:rsid w:val="003B3A36"/>
    <w:rsid w:val="003C1536"/>
    <w:rsid w:val="003D1A32"/>
    <w:rsid w:val="003E0115"/>
    <w:rsid w:val="003F4338"/>
    <w:rsid w:val="0040230D"/>
    <w:rsid w:val="00404AB9"/>
    <w:rsid w:val="004050B9"/>
    <w:rsid w:val="0040632B"/>
    <w:rsid w:val="0042394F"/>
    <w:rsid w:val="004275DB"/>
    <w:rsid w:val="004364D6"/>
    <w:rsid w:val="004424FF"/>
    <w:rsid w:val="00453EEF"/>
    <w:rsid w:val="00456A29"/>
    <w:rsid w:val="00463753"/>
    <w:rsid w:val="00463AA9"/>
    <w:rsid w:val="00477B5C"/>
    <w:rsid w:val="0048013E"/>
    <w:rsid w:val="004852DF"/>
    <w:rsid w:val="004A0273"/>
    <w:rsid w:val="004A06ED"/>
    <w:rsid w:val="004A598A"/>
    <w:rsid w:val="004B2133"/>
    <w:rsid w:val="004B242D"/>
    <w:rsid w:val="004B24F9"/>
    <w:rsid w:val="004B4D88"/>
    <w:rsid w:val="004B7606"/>
    <w:rsid w:val="004C79BE"/>
    <w:rsid w:val="004F15CC"/>
    <w:rsid w:val="004F475E"/>
    <w:rsid w:val="004F51B6"/>
    <w:rsid w:val="005071C6"/>
    <w:rsid w:val="00507B44"/>
    <w:rsid w:val="005109E9"/>
    <w:rsid w:val="00512FA7"/>
    <w:rsid w:val="0051616D"/>
    <w:rsid w:val="00546B45"/>
    <w:rsid w:val="00546CA5"/>
    <w:rsid w:val="00551471"/>
    <w:rsid w:val="0055305B"/>
    <w:rsid w:val="005570F9"/>
    <w:rsid w:val="00562F8C"/>
    <w:rsid w:val="00563D2F"/>
    <w:rsid w:val="00572C9E"/>
    <w:rsid w:val="00574CA0"/>
    <w:rsid w:val="0058246B"/>
    <w:rsid w:val="0059144C"/>
    <w:rsid w:val="00591BA5"/>
    <w:rsid w:val="00595799"/>
    <w:rsid w:val="005A06D7"/>
    <w:rsid w:val="005A6AFB"/>
    <w:rsid w:val="005C6A97"/>
    <w:rsid w:val="005D53AA"/>
    <w:rsid w:val="005E51D4"/>
    <w:rsid w:val="005E616C"/>
    <w:rsid w:val="00605949"/>
    <w:rsid w:val="00606870"/>
    <w:rsid w:val="00611CB1"/>
    <w:rsid w:val="00620AA8"/>
    <w:rsid w:val="0062189A"/>
    <w:rsid w:val="00622A4B"/>
    <w:rsid w:val="00625608"/>
    <w:rsid w:val="00627419"/>
    <w:rsid w:val="00632C02"/>
    <w:rsid w:val="00643A03"/>
    <w:rsid w:val="006461A6"/>
    <w:rsid w:val="0065636B"/>
    <w:rsid w:val="006601B5"/>
    <w:rsid w:val="00665CAA"/>
    <w:rsid w:val="00673F03"/>
    <w:rsid w:val="0067707C"/>
    <w:rsid w:val="00686CDF"/>
    <w:rsid w:val="00687166"/>
    <w:rsid w:val="00690F20"/>
    <w:rsid w:val="006B088C"/>
    <w:rsid w:val="006B5F20"/>
    <w:rsid w:val="006C2487"/>
    <w:rsid w:val="006C4D26"/>
    <w:rsid w:val="006C52E0"/>
    <w:rsid w:val="006D1958"/>
    <w:rsid w:val="006D1FC2"/>
    <w:rsid w:val="006D5BEC"/>
    <w:rsid w:val="00713282"/>
    <w:rsid w:val="0071541F"/>
    <w:rsid w:val="007327A3"/>
    <w:rsid w:val="00733103"/>
    <w:rsid w:val="00740D54"/>
    <w:rsid w:val="00741BB4"/>
    <w:rsid w:val="00742482"/>
    <w:rsid w:val="00747072"/>
    <w:rsid w:val="00751346"/>
    <w:rsid w:val="00764778"/>
    <w:rsid w:val="00765F43"/>
    <w:rsid w:val="007741CC"/>
    <w:rsid w:val="0077558A"/>
    <w:rsid w:val="00777D1B"/>
    <w:rsid w:val="00784544"/>
    <w:rsid w:val="00793EE9"/>
    <w:rsid w:val="007A0B78"/>
    <w:rsid w:val="007A517B"/>
    <w:rsid w:val="007A59A3"/>
    <w:rsid w:val="007B5B8C"/>
    <w:rsid w:val="007E2722"/>
    <w:rsid w:val="007E7DF1"/>
    <w:rsid w:val="007F270E"/>
    <w:rsid w:val="007F6EDF"/>
    <w:rsid w:val="008100C6"/>
    <w:rsid w:val="00820B73"/>
    <w:rsid w:val="008227C8"/>
    <w:rsid w:val="00824233"/>
    <w:rsid w:val="00832315"/>
    <w:rsid w:val="00844485"/>
    <w:rsid w:val="008743CF"/>
    <w:rsid w:val="00875E92"/>
    <w:rsid w:val="00882119"/>
    <w:rsid w:val="008906EC"/>
    <w:rsid w:val="00892D46"/>
    <w:rsid w:val="008953EB"/>
    <w:rsid w:val="00895655"/>
    <w:rsid w:val="008A2401"/>
    <w:rsid w:val="008B35BC"/>
    <w:rsid w:val="008D1865"/>
    <w:rsid w:val="008D4CE4"/>
    <w:rsid w:val="008E5A1B"/>
    <w:rsid w:val="008E5F93"/>
    <w:rsid w:val="008F41A8"/>
    <w:rsid w:val="008F4E1F"/>
    <w:rsid w:val="009003C4"/>
    <w:rsid w:val="00900D2D"/>
    <w:rsid w:val="00903E59"/>
    <w:rsid w:val="00904853"/>
    <w:rsid w:val="0090547C"/>
    <w:rsid w:val="009174F6"/>
    <w:rsid w:val="009417D8"/>
    <w:rsid w:val="00942D57"/>
    <w:rsid w:val="0094477C"/>
    <w:rsid w:val="00944C83"/>
    <w:rsid w:val="00954A94"/>
    <w:rsid w:val="0095522F"/>
    <w:rsid w:val="00957651"/>
    <w:rsid w:val="00957BA8"/>
    <w:rsid w:val="0097223F"/>
    <w:rsid w:val="009B4201"/>
    <w:rsid w:val="009C2B92"/>
    <w:rsid w:val="009D5C1D"/>
    <w:rsid w:val="009D6BA3"/>
    <w:rsid w:val="00A02746"/>
    <w:rsid w:val="00A17BE6"/>
    <w:rsid w:val="00A20CA9"/>
    <w:rsid w:val="00A46F1B"/>
    <w:rsid w:val="00A53F72"/>
    <w:rsid w:val="00A6205E"/>
    <w:rsid w:val="00A70A6E"/>
    <w:rsid w:val="00A72802"/>
    <w:rsid w:val="00A75CEF"/>
    <w:rsid w:val="00A8043D"/>
    <w:rsid w:val="00A95192"/>
    <w:rsid w:val="00AB4333"/>
    <w:rsid w:val="00AC0AB7"/>
    <w:rsid w:val="00AC718E"/>
    <w:rsid w:val="00AE0B04"/>
    <w:rsid w:val="00AE4167"/>
    <w:rsid w:val="00AF6EFA"/>
    <w:rsid w:val="00AF766B"/>
    <w:rsid w:val="00B018AD"/>
    <w:rsid w:val="00B01986"/>
    <w:rsid w:val="00B04399"/>
    <w:rsid w:val="00B04B76"/>
    <w:rsid w:val="00B07AED"/>
    <w:rsid w:val="00B258C5"/>
    <w:rsid w:val="00B277A8"/>
    <w:rsid w:val="00B5069F"/>
    <w:rsid w:val="00B53EB0"/>
    <w:rsid w:val="00B60940"/>
    <w:rsid w:val="00B62E08"/>
    <w:rsid w:val="00B63553"/>
    <w:rsid w:val="00B73202"/>
    <w:rsid w:val="00B83BAA"/>
    <w:rsid w:val="00B85DC1"/>
    <w:rsid w:val="00B9706C"/>
    <w:rsid w:val="00BA1D82"/>
    <w:rsid w:val="00BB6856"/>
    <w:rsid w:val="00BC09FF"/>
    <w:rsid w:val="00BC3638"/>
    <w:rsid w:val="00BC67B1"/>
    <w:rsid w:val="00BF6D86"/>
    <w:rsid w:val="00C02074"/>
    <w:rsid w:val="00C1125F"/>
    <w:rsid w:val="00C12B55"/>
    <w:rsid w:val="00C23F69"/>
    <w:rsid w:val="00C24D66"/>
    <w:rsid w:val="00C275FC"/>
    <w:rsid w:val="00C444D6"/>
    <w:rsid w:val="00C44A93"/>
    <w:rsid w:val="00C467D8"/>
    <w:rsid w:val="00C47256"/>
    <w:rsid w:val="00C624AE"/>
    <w:rsid w:val="00C63F02"/>
    <w:rsid w:val="00C657D2"/>
    <w:rsid w:val="00C66168"/>
    <w:rsid w:val="00C67FF8"/>
    <w:rsid w:val="00C85CC5"/>
    <w:rsid w:val="00CA75E6"/>
    <w:rsid w:val="00CD31CE"/>
    <w:rsid w:val="00CE597B"/>
    <w:rsid w:val="00CF2739"/>
    <w:rsid w:val="00CF323D"/>
    <w:rsid w:val="00CF3D48"/>
    <w:rsid w:val="00D17E6B"/>
    <w:rsid w:val="00D22AC8"/>
    <w:rsid w:val="00D22C9F"/>
    <w:rsid w:val="00D3669A"/>
    <w:rsid w:val="00D45C67"/>
    <w:rsid w:val="00D54EB5"/>
    <w:rsid w:val="00D54FCB"/>
    <w:rsid w:val="00D55C42"/>
    <w:rsid w:val="00D63A51"/>
    <w:rsid w:val="00D64BC7"/>
    <w:rsid w:val="00D829F0"/>
    <w:rsid w:val="00D93B91"/>
    <w:rsid w:val="00DA0D9A"/>
    <w:rsid w:val="00DA1571"/>
    <w:rsid w:val="00DA35AA"/>
    <w:rsid w:val="00DA5216"/>
    <w:rsid w:val="00DA5EAF"/>
    <w:rsid w:val="00DB2544"/>
    <w:rsid w:val="00DC67BB"/>
    <w:rsid w:val="00DD399D"/>
    <w:rsid w:val="00DD46F5"/>
    <w:rsid w:val="00DE1F5E"/>
    <w:rsid w:val="00DE58B8"/>
    <w:rsid w:val="00E077AB"/>
    <w:rsid w:val="00E13C7C"/>
    <w:rsid w:val="00E158D1"/>
    <w:rsid w:val="00E17756"/>
    <w:rsid w:val="00E3738D"/>
    <w:rsid w:val="00E444CD"/>
    <w:rsid w:val="00E50E5D"/>
    <w:rsid w:val="00E60CE3"/>
    <w:rsid w:val="00E62EEC"/>
    <w:rsid w:val="00E634E9"/>
    <w:rsid w:val="00E638C9"/>
    <w:rsid w:val="00E63E03"/>
    <w:rsid w:val="00E647C9"/>
    <w:rsid w:val="00E66125"/>
    <w:rsid w:val="00E768A7"/>
    <w:rsid w:val="00E829AF"/>
    <w:rsid w:val="00EA1AAC"/>
    <w:rsid w:val="00EB0EAF"/>
    <w:rsid w:val="00EB3D7C"/>
    <w:rsid w:val="00EC0D74"/>
    <w:rsid w:val="00EC7F0D"/>
    <w:rsid w:val="00ED0CAC"/>
    <w:rsid w:val="00ED117F"/>
    <w:rsid w:val="00ED1858"/>
    <w:rsid w:val="00EE2446"/>
    <w:rsid w:val="00EE6778"/>
    <w:rsid w:val="00F04B65"/>
    <w:rsid w:val="00F15598"/>
    <w:rsid w:val="00F35B3A"/>
    <w:rsid w:val="00F364FF"/>
    <w:rsid w:val="00F371C9"/>
    <w:rsid w:val="00F37441"/>
    <w:rsid w:val="00F4632A"/>
    <w:rsid w:val="00F762E3"/>
    <w:rsid w:val="00F83F06"/>
    <w:rsid w:val="00F90C7B"/>
    <w:rsid w:val="00F965A4"/>
    <w:rsid w:val="00FC0E07"/>
    <w:rsid w:val="00FC2860"/>
    <w:rsid w:val="00FC4085"/>
    <w:rsid w:val="00FC4472"/>
    <w:rsid w:val="00FC5FF6"/>
    <w:rsid w:val="00FD6EA0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0CF04C"/>
  <w15:chartTrackingRefBased/>
  <w15:docId w15:val="{3104E005-5F38-4E7F-98D5-D2918DBA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A1"/>
    <w:pPr>
      <w:spacing w:before="240" w:after="240" w:line="240" w:lineRule="auto"/>
    </w:pPr>
    <w:rPr>
      <w:rFonts w:ascii="Verdana" w:hAnsi="Verdana"/>
      <w:sz w:val="20"/>
    </w:rPr>
  </w:style>
  <w:style w:type="paragraph" w:styleId="Heading1">
    <w:name w:val="heading 1"/>
    <w:aliases w:val="FIRST-LEVEL HEADING"/>
    <w:next w:val="Normal"/>
    <w:link w:val="Heading1Char"/>
    <w:autoRedefine/>
    <w:uiPriority w:val="9"/>
    <w:qFormat/>
    <w:rsid w:val="000F5579"/>
    <w:pPr>
      <w:keepNext/>
      <w:keepLines/>
      <w:spacing w:before="240" w:after="240" w:line="240" w:lineRule="auto"/>
      <w:outlineLvl w:val="0"/>
    </w:pPr>
    <w:rPr>
      <w:rFonts w:ascii="Verdana Bold" w:eastAsiaTheme="majorEastAsia" w:hAnsi="Verdana Bold" w:cstheme="majorBidi"/>
      <w:b/>
      <w:caps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IRST-LEVEL HEADING Char"/>
    <w:basedOn w:val="DefaultParagraphFont"/>
    <w:link w:val="Heading1"/>
    <w:uiPriority w:val="9"/>
    <w:rsid w:val="000F5579"/>
    <w:rPr>
      <w:rFonts w:ascii="Verdana Bold" w:eastAsiaTheme="majorEastAsia" w:hAnsi="Verdana Bold" w:cstheme="majorBidi"/>
      <w:b/>
      <w:caps/>
      <w:sz w:val="20"/>
      <w:szCs w:val="32"/>
    </w:rPr>
  </w:style>
  <w:style w:type="paragraph" w:styleId="Title">
    <w:name w:val="Title"/>
    <w:aliases w:val="CHAPTER HEADING"/>
    <w:next w:val="Normal"/>
    <w:link w:val="TitleChar"/>
    <w:autoRedefine/>
    <w:uiPriority w:val="10"/>
    <w:qFormat/>
    <w:rsid w:val="000F5579"/>
    <w:pPr>
      <w:spacing w:before="240" w:after="240" w:line="240" w:lineRule="auto"/>
      <w:jc w:val="center"/>
    </w:pPr>
    <w:rPr>
      <w:rFonts w:ascii="Verdana Bold" w:eastAsiaTheme="majorEastAsia" w:hAnsi="Verdana Bold" w:cstheme="majorBidi"/>
      <w:b/>
      <w:caps/>
      <w:sz w:val="24"/>
      <w:szCs w:val="56"/>
    </w:rPr>
  </w:style>
  <w:style w:type="character" w:customStyle="1" w:styleId="TitleChar">
    <w:name w:val="Title Char"/>
    <w:aliases w:val="CHAPTER HEADING Char"/>
    <w:basedOn w:val="DefaultParagraphFont"/>
    <w:link w:val="Title"/>
    <w:uiPriority w:val="10"/>
    <w:rsid w:val="000F5579"/>
    <w:rPr>
      <w:rFonts w:ascii="Verdana Bold" w:eastAsiaTheme="majorEastAsia" w:hAnsi="Verdana Bold" w:cstheme="majorBidi"/>
      <w:b/>
      <w:caps/>
      <w:sz w:val="24"/>
      <w:szCs w:val="56"/>
    </w:rPr>
  </w:style>
  <w:style w:type="character" w:styleId="Emphasis">
    <w:name w:val="Emphasis"/>
    <w:aliases w:val="Second-level heading"/>
    <w:uiPriority w:val="20"/>
    <w:qFormat/>
    <w:rsid w:val="000F5579"/>
    <w:rPr>
      <w:rFonts w:ascii="Verdana Bold" w:hAnsi="Verdana Bold"/>
      <w:b/>
      <w:caps w:val="0"/>
      <w:smallCaps w:val="0"/>
      <w:strike w:val="0"/>
      <w:dstrike w:val="0"/>
      <w:vanish w:val="0"/>
      <w:spacing w:val="0"/>
      <w:w w:val="100"/>
      <w:kern w:val="0"/>
      <w:sz w:val="20"/>
      <w:vertAlign w:val="baseline"/>
      <w14:cntxtAlts w14:val="0"/>
    </w:rPr>
  </w:style>
  <w:style w:type="character" w:styleId="IntenseEmphasis">
    <w:name w:val="Intense Emphasis"/>
    <w:aliases w:val="Third-level heading"/>
    <w:basedOn w:val="Emphasis"/>
    <w:uiPriority w:val="21"/>
    <w:qFormat/>
    <w:rsid w:val="000F5579"/>
    <w:rPr>
      <w:rFonts w:ascii="Verdana Bold" w:hAnsi="Verdana Bold"/>
      <w:b w:val="0"/>
      <w:i/>
      <w:caps w:val="0"/>
      <w:smallCaps w:val="0"/>
      <w:strike w:val="0"/>
      <w:dstrike w:val="0"/>
      <w:vanish w:val="0"/>
      <w:color w:val="auto"/>
      <w:spacing w:val="0"/>
      <w:w w:val="100"/>
      <w:kern w:val="0"/>
      <w:sz w:val="20"/>
      <w:u w:val="none"/>
      <w:vertAlign w:val="baseline"/>
      <w14:cntxtAlts w14:val="0"/>
    </w:rPr>
  </w:style>
  <w:style w:type="character" w:styleId="BookTitle">
    <w:name w:val="Book Title"/>
    <w:basedOn w:val="DefaultParagraphFont"/>
    <w:uiPriority w:val="33"/>
    <w:qFormat/>
    <w:rsid w:val="000F5579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57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579"/>
    <w:rPr>
      <w:rFonts w:ascii="Verdana" w:hAnsi="Verdana"/>
      <w:i/>
      <w:iCs/>
      <w:color w:val="4472C4" w:themeColor="accent1"/>
      <w:sz w:val="20"/>
    </w:rPr>
  </w:style>
  <w:style w:type="character" w:styleId="IntenseReference">
    <w:name w:val="Intense Reference"/>
    <w:basedOn w:val="DefaultParagraphFont"/>
    <w:uiPriority w:val="32"/>
    <w:qFormat/>
    <w:rsid w:val="000F5579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0F5579"/>
    <w:pPr>
      <w:ind w:left="720"/>
      <w:contextualSpacing/>
    </w:pPr>
  </w:style>
  <w:style w:type="paragraph" w:styleId="NoSpacing">
    <w:name w:val="No Spacing"/>
    <w:uiPriority w:val="1"/>
    <w:qFormat/>
    <w:rsid w:val="000F5579"/>
    <w:pPr>
      <w:spacing w:after="0" w:line="240" w:lineRule="auto"/>
    </w:pPr>
    <w:rPr>
      <w:rFonts w:ascii="Verdana" w:hAnsi="Verdana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0F55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579"/>
    <w:rPr>
      <w:rFonts w:ascii="Verdana" w:hAnsi="Verdana"/>
      <w:i/>
      <w:iCs/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57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F557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F557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F5579"/>
    <w:rPr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24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3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4CA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74CA0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574CA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74CA0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17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17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E1F5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102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B83D6ECF6EF42A560057AC55D5504" ma:contentTypeVersion="1" ma:contentTypeDescription="Create a new document." ma:contentTypeScope="" ma:versionID="fba3e876dd5496d5a3d79ee4565e0662">
  <xsd:schema xmlns:xsd="http://www.w3.org/2001/XMLSchema" xmlns:xs="http://www.w3.org/2001/XMLSchema" xmlns:p="http://schemas.microsoft.com/office/2006/metadata/properties" xmlns:ns2="97a7eda9-0ce8-4706-9a0a-c256b193cd25" targetNamespace="http://schemas.microsoft.com/office/2006/metadata/properties" ma:root="true" ma:fieldsID="039c8cf89c04a367b44c013520f0be0c" ns2:_="">
    <xsd:import namespace="97a7eda9-0ce8-4706-9a0a-c256b193cd2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7eda9-0ce8-4706-9a0a-c256b193cd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B5079-2772-4C80-A5D0-607C14F13D2A}">
  <ds:schemaRefs>
    <ds:schemaRef ds:uri="ce21bc6c-711a-4065-a01c-a8f0e29e3ad8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3679bf0f-1d7e-438f-afa5-6ebf1e20f9b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D2AA1CF-A560-4E13-A8E5-5362FC4B5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CC02D-593D-477C-8815-23C58D7E9E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4D3298-FFF6-4E30-A928-AE9571127B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Cameron</dc:creator>
  <cp:keywords/>
  <dc:description/>
  <cp:lastModifiedBy>Cecilia Cameron</cp:lastModifiedBy>
  <cp:revision>3</cp:revision>
  <cp:lastPrinted>2023-01-16T23:42:00Z</cp:lastPrinted>
  <dcterms:created xsi:type="dcterms:W3CDTF">2023-06-06T12:55:00Z</dcterms:created>
  <dcterms:modified xsi:type="dcterms:W3CDTF">2023-06-06T12:57:00Z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0x0101008EEB83D6ECF6EF42A560057AC55D5504</vt:lpwstr>
  </property>
  <property fmtid="{D5CDD505-2E9C-101B-9397-08002B2CF9AE}" pid="3" name="MediaServiceImageTags">
    <vt:lpwstr/>
  </property>
</Properties>
</file>